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F4D9991-B06A-4BA0-9E3D-2FC79910022E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